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D799A" w14:textId="77777777" w:rsidR="001E5560" w:rsidRDefault="001E5560" w:rsidP="00F32F29">
      <w:pPr>
        <w:spacing w:line="240" w:lineRule="auto"/>
        <w:rPr>
          <w:b/>
          <w:bCs/>
        </w:rPr>
      </w:pPr>
    </w:p>
    <w:p w14:paraId="4C21EB17" w14:textId="073EC0BE" w:rsidR="005A71C2" w:rsidRDefault="005A71C2" w:rsidP="00F32F29">
      <w:pPr>
        <w:spacing w:line="240" w:lineRule="auto"/>
        <w:rPr>
          <w:b/>
          <w:bCs/>
        </w:rPr>
      </w:pPr>
      <w:r>
        <w:rPr>
          <w:b/>
          <w:bCs/>
        </w:rPr>
        <w:t>BDC Development S.A. w restrukturyzacji</w:t>
      </w:r>
      <w:r>
        <w:rPr>
          <w:b/>
          <w:bCs/>
        </w:rPr>
        <w:br/>
      </w:r>
    </w:p>
    <w:p w14:paraId="00C77615" w14:textId="77777777" w:rsidR="005A71C2" w:rsidRDefault="005A71C2" w:rsidP="00F32F29">
      <w:pPr>
        <w:spacing w:line="240" w:lineRule="auto"/>
        <w:rPr>
          <w:b/>
          <w:bCs/>
        </w:rPr>
      </w:pPr>
    </w:p>
    <w:p w14:paraId="2D72F367" w14:textId="4C44A700" w:rsidR="001E5560" w:rsidRPr="005A71C2" w:rsidRDefault="001E5560" w:rsidP="00F32F29">
      <w:pPr>
        <w:spacing w:line="240" w:lineRule="auto"/>
      </w:pPr>
      <w:r w:rsidRPr="005A71C2">
        <w:t>Informacja prasowa</w:t>
      </w:r>
    </w:p>
    <w:p w14:paraId="4EB6B416" w14:textId="2A77C638" w:rsidR="001E5560" w:rsidRPr="001E5560" w:rsidRDefault="001E5560" w:rsidP="001E5560">
      <w:pPr>
        <w:spacing w:line="240" w:lineRule="auto"/>
        <w:jc w:val="right"/>
        <w:rPr>
          <w:sz w:val="22"/>
          <w:szCs w:val="22"/>
        </w:rPr>
      </w:pPr>
      <w:r w:rsidRPr="001E5560">
        <w:rPr>
          <w:sz w:val="22"/>
          <w:szCs w:val="22"/>
        </w:rPr>
        <w:t>Warszawa, 12 września 2025</w:t>
      </w:r>
    </w:p>
    <w:p w14:paraId="59E998F0" w14:textId="77777777" w:rsidR="005A71C2" w:rsidRDefault="005A71C2" w:rsidP="00F32F29">
      <w:pPr>
        <w:spacing w:line="240" w:lineRule="auto"/>
        <w:rPr>
          <w:b/>
          <w:bCs/>
        </w:rPr>
      </w:pPr>
    </w:p>
    <w:p w14:paraId="7A871F6E" w14:textId="2DF07296" w:rsidR="00F32F29" w:rsidRDefault="00F32F29" w:rsidP="00F32F29">
      <w:pPr>
        <w:spacing w:line="240" w:lineRule="auto"/>
        <w:rPr>
          <w:b/>
          <w:bCs/>
        </w:rPr>
      </w:pPr>
      <w:r w:rsidRPr="00F32F29">
        <w:rPr>
          <w:b/>
          <w:bCs/>
        </w:rPr>
        <w:t>BDC Development o krok od wyjścia na prostą. Zarządca jednak dąży do upadłości</w:t>
      </w:r>
    </w:p>
    <w:p w14:paraId="5BF4C4DB" w14:textId="77777777" w:rsidR="001E5560" w:rsidRPr="00F32F29" w:rsidRDefault="001E5560" w:rsidP="00F32F29">
      <w:pPr>
        <w:spacing w:line="240" w:lineRule="auto"/>
        <w:rPr>
          <w:rFonts w:eastAsia="Times New Roman" w:cs="Times New Roman"/>
          <w:b/>
          <w:bCs/>
          <w:kern w:val="0"/>
          <w14:ligatures w14:val="none"/>
        </w:rPr>
      </w:pPr>
    </w:p>
    <w:p w14:paraId="4BA81A09" w14:textId="5C2F5FB0" w:rsidR="00080F9D" w:rsidRDefault="00F32F29" w:rsidP="00F32F29">
      <w:pPr>
        <w:spacing w:line="240" w:lineRule="auto"/>
        <w:rPr>
          <w:rFonts w:eastAsia="Times New Roman" w:cs="Times New Roman"/>
          <w:b/>
          <w:bCs/>
          <w:kern w:val="0"/>
          <w14:ligatures w14:val="none"/>
        </w:rPr>
      </w:pPr>
      <w:r w:rsidRPr="00F32F29">
        <w:rPr>
          <w:rFonts w:eastAsia="Times New Roman" w:cs="Times New Roman"/>
          <w:b/>
          <w:bCs/>
          <w:kern w:val="0"/>
          <w14:ligatures w14:val="none"/>
        </w:rPr>
        <w:t>BDC Development S.A. w restrukturyzacji poinformowała o złożeniu nowego wniosku restrukturyzacyjnego</w:t>
      </w:r>
      <w:r w:rsidR="00080F9D">
        <w:rPr>
          <w:rFonts w:eastAsia="Times New Roman" w:cs="Times New Roman"/>
          <w:b/>
          <w:bCs/>
          <w:kern w:val="0"/>
          <w14:ligatures w14:val="none"/>
        </w:rPr>
        <w:t xml:space="preserve"> oraz konkretnych działaniach, których c</w:t>
      </w:r>
      <w:r w:rsidRPr="00F32F29">
        <w:rPr>
          <w:rFonts w:eastAsia="Times New Roman" w:cs="Times New Roman"/>
          <w:b/>
          <w:bCs/>
          <w:kern w:val="0"/>
          <w14:ligatures w14:val="none"/>
        </w:rPr>
        <w:t xml:space="preserve">elem jest kontynuacja inwestycji, terminowe wydawanie mieszkań oraz pełne rozliczenie z inwestorami. </w:t>
      </w:r>
      <w:r>
        <w:rPr>
          <w:rFonts w:eastAsia="Times New Roman" w:cs="Times New Roman"/>
          <w:b/>
          <w:bCs/>
          <w:kern w:val="0"/>
          <w14:ligatures w14:val="none"/>
        </w:rPr>
        <w:t xml:space="preserve">Tymczasem </w:t>
      </w:r>
      <w:r w:rsidRPr="00F32F29">
        <w:rPr>
          <w:rFonts w:eastAsia="Times New Roman" w:cs="Times New Roman"/>
          <w:b/>
          <w:bCs/>
          <w:kern w:val="0"/>
          <w14:ligatures w14:val="none"/>
        </w:rPr>
        <w:t xml:space="preserve">zarządca przymusowy BDC, Marcin Kubiczek, </w:t>
      </w:r>
      <w:r w:rsidR="00080F9D">
        <w:rPr>
          <w:rFonts w:eastAsia="Times New Roman" w:cs="Times New Roman"/>
          <w:b/>
          <w:bCs/>
          <w:kern w:val="0"/>
          <w14:ligatures w14:val="none"/>
        </w:rPr>
        <w:t xml:space="preserve">w trybie nadzwyczajnym chce zmienić władze spółki, co może </w:t>
      </w:r>
      <w:r w:rsidRPr="00F32F29">
        <w:rPr>
          <w:rFonts w:eastAsia="Times New Roman" w:cs="Times New Roman"/>
          <w:b/>
          <w:bCs/>
          <w:kern w:val="0"/>
          <w14:ligatures w14:val="none"/>
        </w:rPr>
        <w:t xml:space="preserve">zablokować proces i doprowadzić do </w:t>
      </w:r>
      <w:r w:rsidR="00080F9D">
        <w:rPr>
          <w:rFonts w:eastAsia="Times New Roman" w:cs="Times New Roman"/>
          <w:b/>
          <w:bCs/>
          <w:kern w:val="0"/>
          <w14:ligatures w14:val="none"/>
        </w:rPr>
        <w:t xml:space="preserve">jej </w:t>
      </w:r>
      <w:r w:rsidRPr="00F32F29">
        <w:rPr>
          <w:rFonts w:eastAsia="Times New Roman" w:cs="Times New Roman"/>
          <w:b/>
          <w:bCs/>
          <w:kern w:val="0"/>
          <w14:ligatures w14:val="none"/>
        </w:rPr>
        <w:t>upadłości</w:t>
      </w:r>
      <w:r>
        <w:rPr>
          <w:rFonts w:eastAsia="Times New Roman" w:cs="Times New Roman"/>
          <w:b/>
          <w:bCs/>
          <w:kern w:val="0"/>
          <w14:ligatures w14:val="none"/>
        </w:rPr>
        <w:t>.</w:t>
      </w:r>
    </w:p>
    <w:p w14:paraId="6FB59A0B" w14:textId="30F37E8F" w:rsidR="00F32F29" w:rsidRDefault="00F32F29" w:rsidP="00F32F29">
      <w:pPr>
        <w:spacing w:line="240" w:lineRule="auto"/>
        <w:rPr>
          <w:rFonts w:eastAsia="Times New Roman" w:cs="Times New Roman"/>
          <w:kern w:val="0"/>
          <w14:ligatures w14:val="none"/>
        </w:rPr>
      </w:pPr>
      <w:r w:rsidRPr="00F32F29">
        <w:rPr>
          <w:rFonts w:eastAsia="Times New Roman" w:cs="Times New Roman"/>
          <w:kern w:val="0"/>
          <w14:ligatures w14:val="none"/>
        </w:rPr>
        <w:t xml:space="preserve">Spółka poinformowała, że </w:t>
      </w:r>
      <w:r w:rsidR="00FF6418">
        <w:rPr>
          <w:rFonts w:eastAsia="Times New Roman" w:cs="Times New Roman"/>
          <w:kern w:val="0"/>
          <w14:ligatures w14:val="none"/>
        </w:rPr>
        <w:t>wczoraj (</w:t>
      </w:r>
      <w:r w:rsidRPr="00F32F29">
        <w:rPr>
          <w:rFonts w:eastAsia="Times New Roman" w:cs="Times New Roman"/>
          <w:kern w:val="0"/>
          <w14:ligatures w14:val="none"/>
        </w:rPr>
        <w:t>11 września</w:t>
      </w:r>
      <w:r w:rsidR="00FF6418">
        <w:rPr>
          <w:rFonts w:eastAsia="Times New Roman" w:cs="Times New Roman"/>
          <w:kern w:val="0"/>
          <w14:ligatures w14:val="none"/>
        </w:rPr>
        <w:t>)</w:t>
      </w:r>
      <w:r w:rsidRPr="00F32F29">
        <w:rPr>
          <w:rFonts w:eastAsia="Times New Roman" w:cs="Times New Roman"/>
          <w:kern w:val="0"/>
          <w14:ligatures w14:val="none"/>
        </w:rPr>
        <w:t xml:space="preserve"> </w:t>
      </w:r>
      <w:r w:rsidR="00902EFB">
        <w:rPr>
          <w:rFonts w:eastAsia="Times New Roman" w:cs="Times New Roman"/>
          <w:kern w:val="0"/>
          <w14:ligatures w14:val="none"/>
        </w:rPr>
        <w:t xml:space="preserve">uzupełniła nowy wniosek restrukturyzacyjny i </w:t>
      </w:r>
      <w:r w:rsidR="008D2EE5">
        <w:rPr>
          <w:rFonts w:eastAsia="Times New Roman" w:cs="Times New Roman"/>
          <w:kern w:val="0"/>
          <w14:ligatures w14:val="none"/>
        </w:rPr>
        <w:t xml:space="preserve">złożyła do </w:t>
      </w:r>
      <w:r w:rsidR="00902EFB">
        <w:rPr>
          <w:rFonts w:eastAsia="Times New Roman" w:cs="Times New Roman"/>
          <w:kern w:val="0"/>
          <w14:ligatures w14:val="none"/>
        </w:rPr>
        <w:t xml:space="preserve">sądu wstępne </w:t>
      </w:r>
      <w:r w:rsidRPr="00F32F29">
        <w:rPr>
          <w:rFonts w:eastAsia="Times New Roman" w:cs="Times New Roman"/>
          <w:kern w:val="0"/>
          <w14:ligatures w14:val="none"/>
        </w:rPr>
        <w:t>propozycje układowe.</w:t>
      </w:r>
      <w:r>
        <w:rPr>
          <w:rFonts w:eastAsia="Times New Roman" w:cs="Times New Roman"/>
          <w:kern w:val="0"/>
          <w14:ligatures w14:val="none"/>
        </w:rPr>
        <w:t xml:space="preserve"> Realizuje w ten sposób plan, który wcześniej poparło </w:t>
      </w:r>
      <w:r w:rsidR="00620695" w:rsidRPr="00F32F29">
        <w:rPr>
          <w:rFonts w:eastAsia="Times New Roman" w:cs="Times New Roman"/>
          <w:kern w:val="0"/>
          <w14:ligatures w14:val="none"/>
        </w:rPr>
        <w:t>240 wierzycieli reprezentujących około 55 mln zł wierzytelności.</w:t>
      </w:r>
    </w:p>
    <w:p w14:paraId="24EDD18A" w14:textId="38A70E1A" w:rsidR="00F32F29" w:rsidRDefault="00F32F29" w:rsidP="00F32F29">
      <w:pPr>
        <w:spacing w:line="240" w:lineRule="auto"/>
        <w:rPr>
          <w:rFonts w:eastAsia="Times New Roman" w:cs="Times New Roman"/>
          <w:kern w:val="0"/>
          <w14:ligatures w14:val="none"/>
        </w:rPr>
      </w:pPr>
      <w:r>
        <w:rPr>
          <w:rFonts w:eastAsia="Times New Roman" w:cs="Times New Roman"/>
          <w:kern w:val="0"/>
          <w14:ligatures w14:val="none"/>
        </w:rPr>
        <w:t xml:space="preserve">Równolegle </w:t>
      </w:r>
      <w:r w:rsidRPr="00F32F29">
        <w:rPr>
          <w:rFonts w:eastAsia="Times New Roman" w:cs="Times New Roman"/>
          <w:kern w:val="0"/>
          <w14:ligatures w14:val="none"/>
        </w:rPr>
        <w:t xml:space="preserve">w ostatnich miesiącach </w:t>
      </w:r>
      <w:r w:rsidR="006E3EDD" w:rsidRPr="00F32F29">
        <w:rPr>
          <w:rFonts w:eastAsia="Times New Roman" w:cs="Times New Roman"/>
          <w:kern w:val="0"/>
          <w14:ligatures w14:val="none"/>
        </w:rPr>
        <w:t>z rachunku powierniczego</w:t>
      </w:r>
      <w:r w:rsidR="006E3EDD" w:rsidDel="006E3EDD">
        <w:rPr>
          <w:rFonts w:eastAsia="Times New Roman" w:cs="Times New Roman"/>
          <w:kern w:val="0"/>
          <w14:ligatures w14:val="none"/>
        </w:rPr>
        <w:t xml:space="preserve"> </w:t>
      </w:r>
      <w:r w:rsidR="006E3EDD">
        <w:rPr>
          <w:rFonts w:eastAsia="Times New Roman" w:cs="Times New Roman"/>
          <w:kern w:val="0"/>
          <w14:ligatures w14:val="none"/>
        </w:rPr>
        <w:t xml:space="preserve">jednej ze spółek celowych BDC bank </w:t>
      </w:r>
      <w:r w:rsidRPr="00F32F29">
        <w:rPr>
          <w:rFonts w:eastAsia="Times New Roman" w:cs="Times New Roman"/>
          <w:kern w:val="0"/>
          <w14:ligatures w14:val="none"/>
        </w:rPr>
        <w:t xml:space="preserve">uwolnił ponad 6 mln zł, </w:t>
      </w:r>
      <w:r w:rsidR="006E3EDD">
        <w:rPr>
          <w:rFonts w:eastAsia="Times New Roman" w:cs="Times New Roman"/>
          <w:kern w:val="0"/>
          <w14:ligatures w14:val="none"/>
        </w:rPr>
        <w:t xml:space="preserve">zaś BDC </w:t>
      </w:r>
      <w:r w:rsidRPr="00F32F29">
        <w:rPr>
          <w:rFonts w:eastAsia="Times New Roman" w:cs="Times New Roman"/>
          <w:kern w:val="0"/>
          <w14:ligatures w14:val="none"/>
        </w:rPr>
        <w:t xml:space="preserve">uregulowała zaległości wobec wykonawców, Urzędu Skarbowego i ZUS oraz kontynuuje sprzedaż mieszkań. </w:t>
      </w:r>
    </w:p>
    <w:p w14:paraId="555A231D" w14:textId="78123A99" w:rsidR="000B38C7" w:rsidRPr="000B38C7" w:rsidRDefault="000B38C7" w:rsidP="00F32F29">
      <w:pPr>
        <w:spacing w:line="240" w:lineRule="auto"/>
        <w:rPr>
          <w:rFonts w:eastAsia="Times New Roman" w:cs="Times New Roman"/>
          <w:b/>
          <w:bCs/>
          <w:kern w:val="0"/>
          <w14:ligatures w14:val="none"/>
        </w:rPr>
      </w:pPr>
      <w:r w:rsidRPr="000B38C7">
        <w:rPr>
          <w:rFonts w:eastAsia="Times New Roman" w:cs="Times New Roman"/>
          <w:b/>
          <w:bCs/>
          <w:kern w:val="0"/>
          <w14:ligatures w14:val="none"/>
        </w:rPr>
        <w:t>Wydanie kluczy coraz bliże</w:t>
      </w:r>
      <w:r w:rsidR="00566D19">
        <w:rPr>
          <w:rFonts w:eastAsia="Times New Roman" w:cs="Times New Roman"/>
          <w:b/>
          <w:bCs/>
          <w:kern w:val="0"/>
          <w14:ligatures w14:val="none"/>
        </w:rPr>
        <w:t>j, ale jest problem</w:t>
      </w:r>
    </w:p>
    <w:p w14:paraId="08ECC9B3" w14:textId="7C217BB8" w:rsidR="00B569D6" w:rsidRPr="00F32F29" w:rsidRDefault="00F32F29" w:rsidP="00F32F29">
      <w:pPr>
        <w:spacing w:line="240" w:lineRule="auto"/>
        <w:rPr>
          <w:rFonts w:eastAsia="Times New Roman" w:cs="Times New Roman"/>
          <w:kern w:val="0"/>
          <w14:ligatures w14:val="none"/>
        </w:rPr>
      </w:pPr>
      <w:r w:rsidRPr="00F32F29">
        <w:rPr>
          <w:rFonts w:eastAsia="Times New Roman" w:cs="Times New Roman"/>
          <w:kern w:val="0"/>
          <w14:ligatures w14:val="none"/>
        </w:rPr>
        <w:t>Koszty dokończenia inwestycji Warszawska Sky i Złota w Nowym Dworze Mazowieckim szacowane są na mniej niż 20 mln zł, podczas gdy prognozowane przychody ze sprzedaży mieszkań wynoszą około 43,5 mln zł. Oznacza to nadwyżkę rzędu 23,5 mln zł, która</w:t>
      </w:r>
      <w:r>
        <w:rPr>
          <w:rFonts w:eastAsia="Times New Roman" w:cs="Times New Roman"/>
          <w:kern w:val="0"/>
          <w14:ligatures w14:val="none"/>
        </w:rPr>
        <w:t xml:space="preserve"> </w:t>
      </w:r>
      <w:r w:rsidRPr="00F32F29">
        <w:rPr>
          <w:rFonts w:eastAsia="Times New Roman" w:cs="Times New Roman"/>
          <w:kern w:val="0"/>
          <w14:ligatures w14:val="none"/>
        </w:rPr>
        <w:t>jak wskazuje spółka</w:t>
      </w:r>
      <w:r>
        <w:rPr>
          <w:rFonts w:eastAsia="Times New Roman" w:cs="Times New Roman"/>
          <w:kern w:val="0"/>
          <w14:ligatures w14:val="none"/>
        </w:rPr>
        <w:t xml:space="preserve">, </w:t>
      </w:r>
      <w:r w:rsidRPr="00F32F29">
        <w:rPr>
          <w:rFonts w:eastAsia="Times New Roman" w:cs="Times New Roman"/>
          <w:kern w:val="0"/>
          <w14:ligatures w14:val="none"/>
        </w:rPr>
        <w:t xml:space="preserve">pozwoli na dalsze regulowanie zobowiązań i prowadzenie kolejnych projektów. </w:t>
      </w:r>
      <w:r w:rsidR="00B569D6" w:rsidRPr="00B569D6">
        <w:rPr>
          <w:rFonts w:ascii="Aptos" w:hAnsi="Aptos"/>
          <w:color w:val="000000"/>
        </w:rPr>
        <w:t xml:space="preserve"> </w:t>
      </w:r>
      <w:r w:rsidR="00B569D6">
        <w:rPr>
          <w:rFonts w:ascii="Aptos" w:hAnsi="Aptos"/>
          <w:color w:val="000000"/>
        </w:rPr>
        <w:t xml:space="preserve">Mieszkania w inwestycji Złota zostały sprzedane w 95%, zaś mieszkania w inwestycji Warszawska </w:t>
      </w:r>
      <w:proofErr w:type="spellStart"/>
      <w:r w:rsidR="00B569D6">
        <w:rPr>
          <w:rFonts w:ascii="Aptos" w:hAnsi="Aptos"/>
          <w:color w:val="000000"/>
        </w:rPr>
        <w:t>Sky</w:t>
      </w:r>
      <w:proofErr w:type="spellEnd"/>
      <w:r w:rsidR="00B569D6">
        <w:rPr>
          <w:rFonts w:ascii="Aptos" w:hAnsi="Aptos"/>
          <w:color w:val="000000"/>
        </w:rPr>
        <w:t xml:space="preserve"> w 85%, co oznacza, że spółki posiadają zabezpieczoną całość środków na zakończenie tych inwestycji.</w:t>
      </w:r>
    </w:p>
    <w:p w14:paraId="6985E6DB" w14:textId="1C757C7B" w:rsidR="00566D19" w:rsidRDefault="00620695" w:rsidP="00F32F29">
      <w:pPr>
        <w:spacing w:line="240" w:lineRule="auto"/>
        <w:rPr>
          <w:rFonts w:eastAsia="Times New Roman" w:cs="Times New Roman"/>
          <w:kern w:val="0"/>
          <w14:ligatures w14:val="none"/>
        </w:rPr>
      </w:pPr>
      <w:r w:rsidRPr="00F32F29">
        <w:rPr>
          <w:rFonts w:eastAsia="Times New Roman" w:cs="Times New Roman"/>
          <w:kern w:val="0"/>
          <w14:ligatures w14:val="none"/>
        </w:rPr>
        <w:t>Łącznie obie inwestycje obejmują 360 mieszkań. Generalny wykonawca zadeklarował gotowość szybkiego zakończenia prac, a część lokali może zostać przekazana nabywcom już w IV kwartale 2025 r., pozostałe natomiast w pierwszej połowie 2026 r.</w:t>
      </w:r>
    </w:p>
    <w:p w14:paraId="297DE585" w14:textId="2B94438C" w:rsidR="00620695" w:rsidRDefault="00620695" w:rsidP="00620695">
      <w:pPr>
        <w:spacing w:line="240" w:lineRule="auto"/>
        <w:rPr>
          <w:rFonts w:eastAsia="Times New Roman" w:cs="Times New Roman"/>
          <w:kern w:val="0"/>
          <w14:ligatures w14:val="none"/>
        </w:rPr>
      </w:pPr>
      <w:r>
        <w:rPr>
          <w:rFonts w:eastAsia="Times New Roman" w:cs="Times New Roman"/>
          <w:kern w:val="0"/>
          <w14:ligatures w14:val="none"/>
        </w:rPr>
        <w:t xml:space="preserve">Tymczasem </w:t>
      </w:r>
      <w:r w:rsidRPr="00F32F29">
        <w:rPr>
          <w:rFonts w:eastAsia="Times New Roman" w:cs="Times New Roman"/>
          <w:kern w:val="0"/>
          <w14:ligatures w14:val="none"/>
        </w:rPr>
        <w:t>zarządca przymusowy spółki,</w:t>
      </w:r>
      <w:r w:rsidR="006E3EDD">
        <w:rPr>
          <w:rFonts w:eastAsia="Times New Roman" w:cs="Times New Roman"/>
          <w:kern w:val="0"/>
          <w14:ligatures w14:val="none"/>
        </w:rPr>
        <w:t xml:space="preserve"> RMZK</w:t>
      </w:r>
      <w:r w:rsidR="00BB02CA">
        <w:rPr>
          <w:rFonts w:eastAsia="Times New Roman" w:cs="Times New Roman"/>
          <w:kern w:val="0"/>
          <w14:ligatures w14:val="none"/>
        </w:rPr>
        <w:t xml:space="preserve"> </w:t>
      </w:r>
      <w:proofErr w:type="spellStart"/>
      <w:r w:rsidR="00BB02CA">
        <w:rPr>
          <w:rFonts w:eastAsia="Times New Roman" w:cs="Times New Roman"/>
          <w:kern w:val="0"/>
          <w14:ligatures w14:val="none"/>
        </w:rPr>
        <w:t>Restructuring</w:t>
      </w:r>
      <w:proofErr w:type="spellEnd"/>
      <w:r w:rsidR="00BB02CA">
        <w:rPr>
          <w:rFonts w:eastAsia="Times New Roman" w:cs="Times New Roman"/>
          <w:kern w:val="0"/>
          <w14:ligatures w14:val="none"/>
        </w:rPr>
        <w:t xml:space="preserve"> S.A.</w:t>
      </w:r>
      <w:r w:rsidR="006E3EDD">
        <w:rPr>
          <w:rFonts w:eastAsia="Times New Roman" w:cs="Times New Roman"/>
          <w:kern w:val="0"/>
          <w14:ligatures w14:val="none"/>
        </w:rPr>
        <w:t>, której Prezesem Zarządu jest</w:t>
      </w:r>
      <w:r w:rsidRPr="00F32F29">
        <w:rPr>
          <w:rFonts w:eastAsia="Times New Roman" w:cs="Times New Roman"/>
          <w:kern w:val="0"/>
          <w14:ligatures w14:val="none"/>
        </w:rPr>
        <w:t xml:space="preserve"> Marcin Kubiczek, </w:t>
      </w:r>
      <w:r w:rsidR="00902EFB">
        <w:rPr>
          <w:rFonts w:eastAsia="Times New Roman" w:cs="Times New Roman"/>
          <w:kern w:val="0"/>
          <w14:ligatures w14:val="none"/>
        </w:rPr>
        <w:t xml:space="preserve">w środę (10 września) </w:t>
      </w:r>
      <w:r w:rsidRPr="00F32F29">
        <w:rPr>
          <w:rFonts w:eastAsia="Times New Roman" w:cs="Times New Roman"/>
          <w:kern w:val="0"/>
          <w14:ligatures w14:val="none"/>
        </w:rPr>
        <w:t>zwołał w trybie nadzwyczajnym walne zgromadzenie akcjonariuszy BDC na najbliższy poniedziałek</w:t>
      </w:r>
      <w:r w:rsidR="00902EFB">
        <w:rPr>
          <w:rFonts w:eastAsia="Times New Roman" w:cs="Times New Roman"/>
          <w:kern w:val="0"/>
          <w14:ligatures w14:val="none"/>
        </w:rPr>
        <w:t xml:space="preserve"> (15 września)</w:t>
      </w:r>
      <w:r w:rsidRPr="00F32F29">
        <w:rPr>
          <w:rFonts w:eastAsia="Times New Roman" w:cs="Times New Roman"/>
          <w:kern w:val="0"/>
          <w14:ligatures w14:val="none"/>
        </w:rPr>
        <w:t xml:space="preserve">. Jego celem ma być doprowadzenie do zmiany zarządu i rady nadzorczej spółki. </w:t>
      </w:r>
      <w:r w:rsidR="00AF099F">
        <w:rPr>
          <w:rFonts w:eastAsia="Times New Roman" w:cs="Times New Roman"/>
          <w:kern w:val="0"/>
          <w14:ligatures w14:val="none"/>
        </w:rPr>
        <w:t>Takie decyzje mogą pogrzebać szanse na jej restrukturyzację i uniemożliwić dokończenie inwestycji w Nowym Dworze Mazowieckim.</w:t>
      </w:r>
    </w:p>
    <w:p w14:paraId="38A85D5C" w14:textId="18C11655" w:rsidR="00080F9D" w:rsidRDefault="00620695" w:rsidP="00620695">
      <w:pPr>
        <w:spacing w:line="240" w:lineRule="auto"/>
        <w:rPr>
          <w:rFonts w:eastAsia="Times New Roman" w:cs="Times New Roman"/>
          <w:kern w:val="0"/>
          <w14:ligatures w14:val="none"/>
        </w:rPr>
      </w:pPr>
      <w:r w:rsidRPr="00620695">
        <w:rPr>
          <w:rFonts w:eastAsia="Times New Roman" w:cs="Times New Roman"/>
          <w:i/>
          <w:iCs/>
          <w:kern w:val="0"/>
          <w14:ligatures w14:val="none"/>
        </w:rPr>
        <w:lastRenderedPageBreak/>
        <w:t>- Wprowadzenie do władz spółki nominatów zarządcy najprawdopodobniej zablokuje proces restrukturyzacji i otworzy drogę do upadłości, potwierdzając wcześniejsze tezy pana Kubiczka o naszej niewypłacalności. W naszej ocenie i zdaniem większości wierzycieli upadłości wciąż można uniknąć</w:t>
      </w:r>
      <w:r w:rsidR="00080F9D">
        <w:rPr>
          <w:rFonts w:eastAsia="Times New Roman" w:cs="Times New Roman"/>
          <w:i/>
          <w:iCs/>
          <w:kern w:val="0"/>
          <w14:ligatures w14:val="none"/>
        </w:rPr>
        <w:t>. Jesteśmy dosłownie o krok od wyjścia na prostą</w:t>
      </w:r>
      <w:r w:rsidRPr="00620695">
        <w:rPr>
          <w:rFonts w:eastAsia="Times New Roman" w:cs="Times New Roman"/>
          <w:i/>
          <w:iCs/>
          <w:kern w:val="0"/>
          <w14:ligatures w14:val="none"/>
        </w:rPr>
        <w:t xml:space="preserve"> –</w:t>
      </w:r>
      <w:r w:rsidRPr="00620695">
        <w:rPr>
          <w:rFonts w:eastAsia="Times New Roman" w:cs="Times New Roman"/>
          <w:kern w:val="0"/>
          <w14:ligatures w14:val="none"/>
        </w:rPr>
        <w:t xml:space="preserve"> </w:t>
      </w:r>
      <w:r>
        <w:rPr>
          <w:rFonts w:eastAsia="Times New Roman" w:cs="Times New Roman"/>
          <w:kern w:val="0"/>
          <w14:ligatures w14:val="none"/>
        </w:rPr>
        <w:t xml:space="preserve">mówi </w:t>
      </w:r>
      <w:r w:rsidRPr="00620695">
        <w:rPr>
          <w:rFonts w:eastAsia="Times New Roman" w:cs="Times New Roman"/>
          <w:b/>
          <w:bCs/>
          <w:kern w:val="0"/>
          <w14:ligatures w14:val="none"/>
        </w:rPr>
        <w:t>Michał Sapota</w:t>
      </w:r>
      <w:r w:rsidRPr="00F32F29">
        <w:rPr>
          <w:rFonts w:eastAsia="Times New Roman" w:cs="Times New Roman"/>
          <w:kern w:val="0"/>
          <w14:ligatures w14:val="none"/>
        </w:rPr>
        <w:t>, prezes BDC Development S.A. w restrukturyzacji.</w:t>
      </w:r>
      <w:r w:rsidR="00080F9D">
        <w:rPr>
          <w:rFonts w:eastAsia="Times New Roman" w:cs="Times New Roman"/>
          <w:kern w:val="0"/>
          <w14:ligatures w14:val="none"/>
        </w:rPr>
        <w:t xml:space="preserve"> </w:t>
      </w:r>
    </w:p>
    <w:p w14:paraId="60E387C2" w14:textId="2584ED15" w:rsidR="00080F9D" w:rsidRDefault="00080F9D" w:rsidP="00620695">
      <w:pPr>
        <w:spacing w:line="240" w:lineRule="auto"/>
      </w:pPr>
      <w:r>
        <w:t>Mimo działań zarządcy przymusowego, BDC podkreśla, że sytuacja spółki jest coraz lepsza</w:t>
      </w:r>
      <w:r w:rsidR="00016E4D">
        <w:t>, a</w:t>
      </w:r>
      <w:r>
        <w:t xml:space="preserve"> proces restrukturyzacji jest popierany przez wierzycieli.</w:t>
      </w:r>
    </w:p>
    <w:p w14:paraId="79F067EB" w14:textId="33CC93C8" w:rsidR="00080F9D" w:rsidRDefault="00080F9D" w:rsidP="00620695">
      <w:pPr>
        <w:spacing w:line="240" w:lineRule="auto"/>
      </w:pPr>
      <w:r>
        <w:t xml:space="preserve">- </w:t>
      </w:r>
      <w:r w:rsidRPr="00080F9D">
        <w:rPr>
          <w:i/>
          <w:iCs/>
        </w:rPr>
        <w:t xml:space="preserve">BDC to zdecydowanie nie jest firma w stanie agonalnym. Budujemy, oddajemy mieszkania, spłacamy sukcesywnie zobowiązania, a wierzyciele w zdecydowanej większości są po naszej stronie. </w:t>
      </w:r>
      <w:proofErr w:type="gramStart"/>
      <w:r w:rsidRPr="00080F9D">
        <w:rPr>
          <w:i/>
          <w:iCs/>
        </w:rPr>
        <w:t>To</w:t>
      </w:r>
      <w:proofErr w:type="gramEnd"/>
      <w:r w:rsidRPr="00080F9D">
        <w:rPr>
          <w:i/>
          <w:iCs/>
        </w:rPr>
        <w:t xml:space="preserve"> dlatego złożyliśmy nowy, </w:t>
      </w:r>
      <w:r w:rsidR="008D2EE5">
        <w:rPr>
          <w:i/>
          <w:iCs/>
        </w:rPr>
        <w:t>zaktualizowany</w:t>
      </w:r>
      <w:r w:rsidR="008D2EE5" w:rsidRPr="00080F9D">
        <w:rPr>
          <w:i/>
          <w:iCs/>
        </w:rPr>
        <w:t xml:space="preserve"> </w:t>
      </w:r>
      <w:r w:rsidRPr="00080F9D">
        <w:rPr>
          <w:i/>
          <w:iCs/>
        </w:rPr>
        <w:t xml:space="preserve">wniosek o restrukturyzację, i to z wysokim poparciem wierzycieli. Tymczasem zarządca próbuje podważyć fakty i forsować scenariusz upadłości, choć jest on sprzeczny z interesem inwestorów i nabywców mieszkań </w:t>
      </w:r>
      <w:r>
        <w:t>– podkreśla.</w:t>
      </w:r>
    </w:p>
    <w:p w14:paraId="121BA32F" w14:textId="2B94F9FA" w:rsidR="00566D19" w:rsidRPr="00566D19" w:rsidRDefault="00566D19" w:rsidP="00620695">
      <w:pPr>
        <w:spacing w:line="240" w:lineRule="auto"/>
        <w:rPr>
          <w:rFonts w:eastAsia="Times New Roman" w:cs="Times New Roman"/>
          <w:b/>
          <w:bCs/>
          <w:kern w:val="0"/>
          <w14:ligatures w14:val="none"/>
        </w:rPr>
      </w:pPr>
      <w:r w:rsidRPr="00566D19">
        <w:rPr>
          <w:rFonts w:eastAsia="Times New Roman" w:cs="Times New Roman"/>
          <w:b/>
          <w:bCs/>
          <w:kern w:val="0"/>
          <w14:ligatures w14:val="none"/>
        </w:rPr>
        <w:t>Zarządca przymusowy nie pomaga</w:t>
      </w:r>
    </w:p>
    <w:p w14:paraId="57E9393A" w14:textId="77C98F01" w:rsidR="00F32F29" w:rsidRPr="00F32F29" w:rsidRDefault="00620695" w:rsidP="00F32F29">
      <w:pPr>
        <w:spacing w:line="240" w:lineRule="auto"/>
        <w:rPr>
          <w:rFonts w:eastAsia="Times New Roman" w:cs="Times New Roman"/>
          <w:kern w:val="0"/>
          <w14:ligatures w14:val="none"/>
        </w:rPr>
      </w:pPr>
      <w:r w:rsidRPr="00F32F29">
        <w:rPr>
          <w:rFonts w:eastAsia="Times New Roman" w:cs="Times New Roman"/>
          <w:kern w:val="0"/>
          <w14:ligatures w14:val="none"/>
        </w:rPr>
        <w:t xml:space="preserve">Spółka zwraca uwagę, że prowadzenie restrukturyzacji odbywa się w trudnym otoczeniu prawnym. Działania zarządcy przymusowego powodują istotne utrudnienia organizacyjne: ograniczenie dostępu pracowników do korespondencji, </w:t>
      </w:r>
      <w:r w:rsidR="00902EFB">
        <w:rPr>
          <w:rFonts w:eastAsia="Times New Roman" w:cs="Times New Roman"/>
          <w:kern w:val="0"/>
          <w14:ligatures w14:val="none"/>
        </w:rPr>
        <w:t xml:space="preserve">a także </w:t>
      </w:r>
      <w:r w:rsidRPr="00F32F29">
        <w:rPr>
          <w:rFonts w:eastAsia="Times New Roman" w:cs="Times New Roman"/>
          <w:kern w:val="0"/>
          <w14:ligatures w14:val="none"/>
        </w:rPr>
        <w:t>wielokrotne żądania dokumentów</w:t>
      </w:r>
      <w:r w:rsidR="00902EFB">
        <w:rPr>
          <w:rFonts w:eastAsia="Times New Roman" w:cs="Times New Roman"/>
          <w:kern w:val="0"/>
          <w14:ligatures w14:val="none"/>
        </w:rPr>
        <w:t xml:space="preserve">. </w:t>
      </w:r>
      <w:r w:rsidRPr="00F32F29">
        <w:rPr>
          <w:rFonts w:eastAsia="Times New Roman" w:cs="Times New Roman"/>
          <w:kern w:val="0"/>
          <w14:ligatures w14:val="none"/>
        </w:rPr>
        <w:t>Według spółki, takie okoliczności generują dodatkowe koszty i spowalniają proces inwestycyjny, jednak nie zatrzymują budów ani rozliczeń z wierzycielami.</w:t>
      </w:r>
    </w:p>
    <w:p w14:paraId="17E93831" w14:textId="1BFD7DA3" w:rsidR="0018329D" w:rsidRDefault="00F32F29" w:rsidP="00F32F29">
      <w:pPr>
        <w:spacing w:line="240" w:lineRule="auto"/>
        <w:rPr>
          <w:rFonts w:eastAsia="Times New Roman" w:cs="Times New Roman"/>
          <w:kern w:val="0"/>
          <w14:ligatures w14:val="none"/>
        </w:rPr>
      </w:pPr>
      <w:r w:rsidRPr="00F32F29">
        <w:rPr>
          <w:rFonts w:eastAsia="Times New Roman" w:cs="Times New Roman"/>
          <w:kern w:val="0"/>
          <w14:ligatures w14:val="none"/>
        </w:rPr>
        <w:t xml:space="preserve">– </w:t>
      </w:r>
      <w:r w:rsidRPr="00080F9D">
        <w:rPr>
          <w:rFonts w:eastAsia="Times New Roman" w:cs="Times New Roman"/>
          <w:i/>
          <w:iCs/>
          <w:kern w:val="0"/>
          <w14:ligatures w14:val="none"/>
        </w:rPr>
        <w:t xml:space="preserve">Upadłość w tej sytuacji to nie ratunek, ale katastrofa dla wierzycieli – lata opóźnień, kosztowne procesy, potencjalne dopłaty </w:t>
      </w:r>
      <w:r w:rsidR="00BB02CA">
        <w:rPr>
          <w:rFonts w:eastAsia="Times New Roman" w:cs="Times New Roman"/>
          <w:i/>
          <w:iCs/>
          <w:kern w:val="0"/>
          <w14:ligatures w14:val="none"/>
        </w:rPr>
        <w:t xml:space="preserve">do pierwotnych cen </w:t>
      </w:r>
      <w:r w:rsidRPr="00080F9D">
        <w:rPr>
          <w:rFonts w:eastAsia="Times New Roman" w:cs="Times New Roman"/>
          <w:i/>
          <w:iCs/>
          <w:kern w:val="0"/>
          <w14:ligatures w14:val="none"/>
        </w:rPr>
        <w:t>dla nabywców mieszkań, sprzedaż majątku poniżej wartości rynkowej i zwrot inwestorom indywidualnym tylko ułamka środków. Restrukturyzacja daje szansę na szybkie wydanie kluczy rodzinom oraz pełne rozliczenie z inwestorami. Próby zablokowania tego procesu są działaniem na szkodę wszystkich stron</w:t>
      </w:r>
      <w:r w:rsidRPr="00F32F29">
        <w:rPr>
          <w:rFonts w:eastAsia="Times New Roman" w:cs="Times New Roman"/>
          <w:kern w:val="0"/>
          <w14:ligatures w14:val="none"/>
        </w:rPr>
        <w:t xml:space="preserve"> – </w:t>
      </w:r>
      <w:r w:rsidR="00566D19">
        <w:rPr>
          <w:rFonts w:eastAsia="Times New Roman" w:cs="Times New Roman"/>
          <w:kern w:val="0"/>
          <w14:ligatures w14:val="none"/>
        </w:rPr>
        <w:t xml:space="preserve">podsumowuje </w:t>
      </w:r>
      <w:proofErr w:type="spellStart"/>
      <w:r w:rsidRPr="00F32F29">
        <w:rPr>
          <w:rFonts w:eastAsia="Times New Roman" w:cs="Times New Roman"/>
          <w:kern w:val="0"/>
          <w14:ligatures w14:val="none"/>
        </w:rPr>
        <w:t>Sapota</w:t>
      </w:r>
      <w:proofErr w:type="spellEnd"/>
      <w:r w:rsidRPr="00F32F29">
        <w:rPr>
          <w:rFonts w:eastAsia="Times New Roman" w:cs="Times New Roman"/>
          <w:kern w:val="0"/>
          <w14:ligatures w14:val="none"/>
        </w:rPr>
        <w:t>.</w:t>
      </w:r>
    </w:p>
    <w:p w14:paraId="1CCC6640" w14:textId="77777777" w:rsidR="00343165" w:rsidRDefault="00343165" w:rsidP="00F32F29">
      <w:pPr>
        <w:spacing w:line="240" w:lineRule="auto"/>
        <w:rPr>
          <w:rFonts w:eastAsia="Times New Roman" w:cs="Times New Roman"/>
          <w:kern w:val="0"/>
          <w14:ligatures w14:val="none"/>
        </w:rPr>
      </w:pPr>
    </w:p>
    <w:p w14:paraId="322DAF2C" w14:textId="3648E2B2" w:rsidR="005A71C2" w:rsidRDefault="005A71C2" w:rsidP="00F32F29">
      <w:pPr>
        <w:spacing w:line="240" w:lineRule="auto"/>
        <w:rPr>
          <w:rFonts w:eastAsia="Times New Roman" w:cs="Times New Roman"/>
          <w:kern w:val="0"/>
          <w14:ligatures w14:val="none"/>
        </w:rPr>
      </w:pPr>
      <w:r>
        <w:rPr>
          <w:rFonts w:eastAsia="Times New Roman" w:cs="Times New Roman"/>
          <w:kern w:val="0"/>
          <w14:ligatures w14:val="none"/>
        </w:rPr>
        <w:t>Kontakt dla mediów:</w:t>
      </w:r>
    </w:p>
    <w:p w14:paraId="631FBEC6" w14:textId="13AF712D" w:rsidR="005A71C2" w:rsidRDefault="005A71C2" w:rsidP="00F32F29">
      <w:pPr>
        <w:spacing w:line="240" w:lineRule="auto"/>
        <w:rPr>
          <w:rFonts w:eastAsia="Times New Roman" w:cs="Times New Roman"/>
          <w:kern w:val="0"/>
          <w14:ligatures w14:val="none"/>
        </w:rPr>
      </w:pPr>
      <w:r>
        <w:rPr>
          <w:rFonts w:eastAsia="Times New Roman" w:cs="Times New Roman"/>
          <w:kern w:val="0"/>
          <w14:ligatures w14:val="none"/>
        </w:rPr>
        <w:t>Biuro Prasowe HREIT</w:t>
      </w:r>
    </w:p>
    <w:p w14:paraId="20823B8E" w14:textId="5E8A26C2" w:rsidR="005A71C2" w:rsidRDefault="005A71C2" w:rsidP="00F32F29">
      <w:pPr>
        <w:spacing w:line="240" w:lineRule="auto"/>
        <w:rPr>
          <w:rFonts w:eastAsia="Times New Roman" w:cs="Times New Roman"/>
          <w:kern w:val="0"/>
          <w14:ligatures w14:val="none"/>
        </w:rPr>
      </w:pPr>
      <w:hyperlink r:id="rId5" w:history="1">
        <w:r w:rsidRPr="00433AB1">
          <w:rPr>
            <w:rStyle w:val="Hipercze"/>
            <w:rFonts w:eastAsia="Times New Roman" w:cs="Times New Roman"/>
            <w:kern w:val="0"/>
            <w14:ligatures w14:val="none"/>
          </w:rPr>
          <w:t>biuroprasowe@hreit.pl</w:t>
        </w:r>
      </w:hyperlink>
      <w:r>
        <w:rPr>
          <w:rFonts w:eastAsia="Times New Roman" w:cs="Times New Roman"/>
          <w:kern w:val="0"/>
          <w14:ligatures w14:val="none"/>
        </w:rPr>
        <w:t xml:space="preserve"> </w:t>
      </w:r>
    </w:p>
    <w:p w14:paraId="2EFD5725" w14:textId="77777777" w:rsidR="00343165" w:rsidRPr="00080F9D" w:rsidRDefault="00343165" w:rsidP="00F32F29">
      <w:pPr>
        <w:spacing w:line="240" w:lineRule="auto"/>
        <w:rPr>
          <w:rFonts w:eastAsia="Times New Roman" w:cs="Times New Roman"/>
          <w:kern w:val="0"/>
          <w14:ligatures w14:val="none"/>
        </w:rPr>
      </w:pPr>
    </w:p>
    <w:sectPr w:rsidR="00343165" w:rsidRPr="00080F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3188F"/>
    <w:multiLevelType w:val="multilevel"/>
    <w:tmpl w:val="B8726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446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CC"/>
    <w:rsid w:val="00016E4D"/>
    <w:rsid w:val="00080F9D"/>
    <w:rsid w:val="000B38C7"/>
    <w:rsid w:val="0018329D"/>
    <w:rsid w:val="001E5560"/>
    <w:rsid w:val="003224ED"/>
    <w:rsid w:val="00343165"/>
    <w:rsid w:val="00366F77"/>
    <w:rsid w:val="00497F96"/>
    <w:rsid w:val="004F7355"/>
    <w:rsid w:val="00506C8A"/>
    <w:rsid w:val="00566D19"/>
    <w:rsid w:val="00585ECC"/>
    <w:rsid w:val="005A71C2"/>
    <w:rsid w:val="00620695"/>
    <w:rsid w:val="00674176"/>
    <w:rsid w:val="006B0339"/>
    <w:rsid w:val="006B55FA"/>
    <w:rsid w:val="006E3EDD"/>
    <w:rsid w:val="00835AFA"/>
    <w:rsid w:val="00885E24"/>
    <w:rsid w:val="008870C7"/>
    <w:rsid w:val="008D2EE5"/>
    <w:rsid w:val="00902EFB"/>
    <w:rsid w:val="00AF099F"/>
    <w:rsid w:val="00B01B85"/>
    <w:rsid w:val="00B569D6"/>
    <w:rsid w:val="00BB02CA"/>
    <w:rsid w:val="00CE2274"/>
    <w:rsid w:val="00E14F8B"/>
    <w:rsid w:val="00E87B00"/>
    <w:rsid w:val="00F32F29"/>
    <w:rsid w:val="00FF6418"/>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1CFD2"/>
  <w15:chartTrackingRefBased/>
  <w15:docId w15:val="{CBD6A031-F389-4B46-B6D6-CFE009D88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85E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85E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85EC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85EC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85EC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85EC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85EC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85EC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85EC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85EC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85EC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85EC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85EC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85EC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85EC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85EC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85EC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85ECC"/>
    <w:rPr>
      <w:rFonts w:eastAsiaTheme="majorEastAsia" w:cstheme="majorBidi"/>
      <w:color w:val="272727" w:themeColor="text1" w:themeTint="D8"/>
    </w:rPr>
  </w:style>
  <w:style w:type="paragraph" w:styleId="Tytu">
    <w:name w:val="Title"/>
    <w:basedOn w:val="Normalny"/>
    <w:next w:val="Normalny"/>
    <w:link w:val="TytuZnak"/>
    <w:uiPriority w:val="10"/>
    <w:qFormat/>
    <w:rsid w:val="00585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85EC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85EC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85EC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85ECC"/>
    <w:pPr>
      <w:spacing w:before="160"/>
      <w:jc w:val="center"/>
    </w:pPr>
    <w:rPr>
      <w:i/>
      <w:iCs/>
      <w:color w:val="404040" w:themeColor="text1" w:themeTint="BF"/>
    </w:rPr>
  </w:style>
  <w:style w:type="character" w:customStyle="1" w:styleId="CytatZnak">
    <w:name w:val="Cytat Znak"/>
    <w:basedOn w:val="Domylnaczcionkaakapitu"/>
    <w:link w:val="Cytat"/>
    <w:uiPriority w:val="29"/>
    <w:rsid w:val="00585ECC"/>
    <w:rPr>
      <w:i/>
      <w:iCs/>
      <w:color w:val="404040" w:themeColor="text1" w:themeTint="BF"/>
    </w:rPr>
  </w:style>
  <w:style w:type="paragraph" w:styleId="Akapitzlist">
    <w:name w:val="List Paragraph"/>
    <w:basedOn w:val="Normalny"/>
    <w:uiPriority w:val="34"/>
    <w:qFormat/>
    <w:rsid w:val="00585ECC"/>
    <w:pPr>
      <w:ind w:left="720"/>
      <w:contextualSpacing/>
    </w:pPr>
  </w:style>
  <w:style w:type="character" w:styleId="Wyrnienieintensywne">
    <w:name w:val="Intense Emphasis"/>
    <w:basedOn w:val="Domylnaczcionkaakapitu"/>
    <w:uiPriority w:val="21"/>
    <w:qFormat/>
    <w:rsid w:val="00585ECC"/>
    <w:rPr>
      <w:i/>
      <w:iCs/>
      <w:color w:val="0F4761" w:themeColor="accent1" w:themeShade="BF"/>
    </w:rPr>
  </w:style>
  <w:style w:type="paragraph" w:styleId="Cytatintensywny">
    <w:name w:val="Intense Quote"/>
    <w:basedOn w:val="Normalny"/>
    <w:next w:val="Normalny"/>
    <w:link w:val="CytatintensywnyZnak"/>
    <w:uiPriority w:val="30"/>
    <w:qFormat/>
    <w:rsid w:val="00585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85ECC"/>
    <w:rPr>
      <w:i/>
      <w:iCs/>
      <w:color w:val="0F4761" w:themeColor="accent1" w:themeShade="BF"/>
    </w:rPr>
  </w:style>
  <w:style w:type="character" w:styleId="Odwoanieintensywne">
    <w:name w:val="Intense Reference"/>
    <w:basedOn w:val="Domylnaczcionkaakapitu"/>
    <w:uiPriority w:val="32"/>
    <w:qFormat/>
    <w:rsid w:val="00585ECC"/>
    <w:rPr>
      <w:b/>
      <w:bCs/>
      <w:smallCaps/>
      <w:color w:val="0F4761" w:themeColor="accent1" w:themeShade="BF"/>
      <w:spacing w:val="5"/>
    </w:rPr>
  </w:style>
  <w:style w:type="paragraph" w:styleId="NormalnyWeb">
    <w:name w:val="Normal (Web)"/>
    <w:basedOn w:val="Normalny"/>
    <w:uiPriority w:val="99"/>
    <w:unhideWhenUsed/>
    <w:rsid w:val="00585EC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Pogrubienie">
    <w:name w:val="Strong"/>
    <w:basedOn w:val="Domylnaczcionkaakapitu"/>
    <w:uiPriority w:val="22"/>
    <w:qFormat/>
    <w:rsid w:val="00585ECC"/>
    <w:rPr>
      <w:b/>
      <w:bCs/>
    </w:rPr>
  </w:style>
  <w:style w:type="character" w:styleId="Odwoaniedokomentarza">
    <w:name w:val="annotation reference"/>
    <w:basedOn w:val="Domylnaczcionkaakapitu"/>
    <w:uiPriority w:val="99"/>
    <w:semiHidden/>
    <w:unhideWhenUsed/>
    <w:rsid w:val="006E3EDD"/>
    <w:rPr>
      <w:sz w:val="16"/>
      <w:szCs w:val="16"/>
    </w:rPr>
  </w:style>
  <w:style w:type="paragraph" w:styleId="Tekstkomentarza">
    <w:name w:val="annotation text"/>
    <w:basedOn w:val="Normalny"/>
    <w:link w:val="TekstkomentarzaZnak"/>
    <w:uiPriority w:val="99"/>
    <w:unhideWhenUsed/>
    <w:rsid w:val="006E3EDD"/>
    <w:pPr>
      <w:spacing w:line="240" w:lineRule="auto"/>
    </w:pPr>
    <w:rPr>
      <w:sz w:val="20"/>
      <w:szCs w:val="20"/>
    </w:rPr>
  </w:style>
  <w:style w:type="character" w:customStyle="1" w:styleId="TekstkomentarzaZnak">
    <w:name w:val="Tekst komentarza Znak"/>
    <w:basedOn w:val="Domylnaczcionkaakapitu"/>
    <w:link w:val="Tekstkomentarza"/>
    <w:uiPriority w:val="99"/>
    <w:rsid w:val="006E3EDD"/>
    <w:rPr>
      <w:sz w:val="20"/>
      <w:szCs w:val="20"/>
    </w:rPr>
  </w:style>
  <w:style w:type="paragraph" w:styleId="Tematkomentarza">
    <w:name w:val="annotation subject"/>
    <w:basedOn w:val="Tekstkomentarza"/>
    <w:next w:val="Tekstkomentarza"/>
    <w:link w:val="TematkomentarzaZnak"/>
    <w:uiPriority w:val="99"/>
    <w:semiHidden/>
    <w:unhideWhenUsed/>
    <w:rsid w:val="006E3EDD"/>
    <w:rPr>
      <w:b/>
      <w:bCs/>
    </w:rPr>
  </w:style>
  <w:style w:type="character" w:customStyle="1" w:styleId="TematkomentarzaZnak">
    <w:name w:val="Temat komentarza Znak"/>
    <w:basedOn w:val="TekstkomentarzaZnak"/>
    <w:link w:val="Tematkomentarza"/>
    <w:uiPriority w:val="99"/>
    <w:semiHidden/>
    <w:rsid w:val="006E3EDD"/>
    <w:rPr>
      <w:b/>
      <w:bCs/>
      <w:sz w:val="20"/>
      <w:szCs w:val="20"/>
    </w:rPr>
  </w:style>
  <w:style w:type="paragraph" w:styleId="Poprawka">
    <w:name w:val="Revision"/>
    <w:hidden/>
    <w:uiPriority w:val="99"/>
    <w:semiHidden/>
    <w:rsid w:val="006E3EDD"/>
    <w:pPr>
      <w:spacing w:after="0" w:line="240" w:lineRule="auto"/>
    </w:pPr>
  </w:style>
  <w:style w:type="character" w:styleId="Hipercze">
    <w:name w:val="Hyperlink"/>
    <w:basedOn w:val="Domylnaczcionkaakapitu"/>
    <w:uiPriority w:val="99"/>
    <w:unhideWhenUsed/>
    <w:rsid w:val="005A71C2"/>
    <w:rPr>
      <w:color w:val="467886" w:themeColor="hyperlink"/>
      <w:u w:val="single"/>
    </w:rPr>
  </w:style>
  <w:style w:type="character" w:styleId="Nierozpoznanawzmianka">
    <w:name w:val="Unresolved Mention"/>
    <w:basedOn w:val="Domylnaczcionkaakapitu"/>
    <w:uiPriority w:val="99"/>
    <w:semiHidden/>
    <w:unhideWhenUsed/>
    <w:rsid w:val="005A7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iuroprasowe@hrei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620</Words>
  <Characters>3724</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2025-09-12T11:27:00Z</dcterms:created>
  <dcterms:modified xsi:type="dcterms:W3CDTF">2025-09-12T11:27:00Z</dcterms:modified>
</cp:coreProperties>
</file>